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KSK 2020 77 vom 3. August 2020</w:t>
      </w:r>
    </w:p>
    <w:p>
      <w:r>
        <w:t>GR Gerichte, 2020-08-03, DE</w:t>
      </w:r>
    </w:p>
    <w:p>
      <w:r>
        <w:rPr>
          <w:b/>
        </w:rPr>
        <w:t xml:space="preserve">Quelle: </w:t>
      </w:r>
      <w:r>
        <w:t>https://mcp.opencaselaw.ch/entscheid/gr_gerichte_KSK 2020 77</w:t>
      </w:r>
    </w:p>
    <w:p>
      <w:r>
        <w:t>FR: GR_GERICHTE KSK 2020 77 du 3 août 2020</w:t>
      </w:r>
    </w:p>
    <w:p>
      <w:r>
        <w:t>IT: GR_GERICHTE KSK 2020 77 del 3 agosto 2020</w:t>
      </w:r>
    </w:p>
    <w:p>
      <w:pPr>
        <w:pStyle w:val="Heading2"/>
      </w:pPr>
      <w:r>
        <w:t>Regeste</w:t>
      </w:r>
    </w:p>
    <w:p>
      <w:r>
        <w:t>Schadenersatz | Aufsicht Beschwerde (SchKG 17 Abs. 1)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/ 4 Entscheid vom 3. August 2020 Referenz KSK 20 77 Instanz Schuldbetreibungs- und Konkurskammer als Aufsichtsbehörde über Schuldbetreibung und Konkurs Besetzung Brunner, Vorsitzender Straumann, Aktuarin ad hoc Parteien A._____ Beschwerdeführer vertreten durch Rechtsanwalt Dr. Matthias Losert Fischerinsel 4, DE-10179 Berlin in Sachen B._____ Gegenstand Schadenersatz Anfechtungsobj. Schreiben des Betreibungs- und Konkursamts der Region Viamala vom 30.10.2019 Mitteilung 10. August 2020</w:t>
      </w:r>
    </w:p>
    <w:p>
      <w:r>
        <w:rPr>
          <w:b/>
        </w:rPr>
        <w:t>E. 2</w:t>
      </w:r>
    </w:p>
    <w:p>
      <w:r>
        <w:t>/ 4 In Erwägung, – dass der Beschwerdeführer aufgrund eines angeblichen Fehlverhaltens eines Beamten mit Schreiben vom 18. Oktober 2019 Schadenersatzansprüche ge- gen das Betreibungs- und Konkursamt der Region Viamala (nachfolgend: Konkursamt) geltend gemacht hat, – dass das Konkursamt den Beschwerdeführer mit Schreiben vom 30. Oktober 2019 darauf hingewiesen hat, dass die Einstellung des Konkursverfahrens ge- gen die B._____ mangels Aktiven bereits am 13. November 2018 öffentlich bekannt gemacht wurde, – dass die Gläubiger dazu aufgefordert worden waren, innert 10 Tagen einen Kostenvorschuss von CHF 4'000.00 zu leisten, damit das Konkursverfahren durchgeführt werden könne, – dass diese Frist ungenutzt verstrichen war, womit das Konkursverfahren ge- gen die B._____ rechtskräftig eingestellt war, – dass der Beschwerdeführer mit Eingabe vom 28. Mai 2020 Beschwerde ge- gen dieses Schreiben des Konkursamts erhob, mit welchem seiner Ansicht nach seine Schadenersatzforderungen abgelehnt worden seien, und die Zah- lung von Schadenersatz forderte, – dass gemäss Art. 17 SchKG zwar gegen jede Verfügung eines Konkursamts bei der Aufsichtsbehörde Beschwerde geführt werden kann, wenn nicht der Weg der gerichtlichen Klage vorgeschrieben ist, – dass in diesem Beschwerdeverfahren jedoch nur über Verfahrensfehler und nicht über materiellrechtliche Fragen entschieden werden kann (Urteil des Bundesgerichts 7B.11/2002 vom 05.03.2002 E. 3a), – dass für den Schaden, den Beamte in Erfüllung ihrer Aufgaben widerrechtlich verursachen, gemäss Art. 5 Abs. 1 und 2 SchKG der Kanton haftet (exklusive Staatshaftung), – dass der vom Beschwerdeführer behauptete Schadenersatzanspruch daher weder gegenüber dem Konkursamt noch gegenüber der Aufsichtsbehörde gel- tend gemacht werden kann, – dass der Beschwerdeführer in dieser Sache Klage gegen den Kanton erheben muss,</w:t>
      </w:r>
    </w:p>
    <w:p>
      <w:r>
        <w:rPr>
          <w:b/>
        </w:rPr>
        <w:t>E. 3</w:t>
      </w:r>
    </w:p>
    <w:p>
      <w:r>
        <w:t>/ 4 – dass das Konkursamt im Schreiben vom 30. Oktober 2019 somit zu Recht nicht weiter auf die Schadenersatzforderung eingegangen ist, – dass die Beschwerde daher abzuweisen ist, – dass für dieses Verfahren keine Kosten erhoben werden (Art. 20a Abs. 2 Ziff.</w:t>
      </w:r>
    </w:p>
    <w:p>
      <w:r>
        <w:rPr>
          <w:b/>
        </w:rPr>
        <w:t>E. 5</w:t>
      </w:r>
    </w:p>
    <w:p>
      <w:r>
        <w:t>SchKG), – dass dieser Entscheid in Anwendung von Art. 18 Abs. 3 GOG in einzelrichter- licher Kompetenz ergeht,</w:t>
      </w:r>
    </w:p>
    <w:p>
      <w:r>
        <w:t>4 / 4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